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6A96" w:rsidRDefault="00C96A96">
      <w:pPr>
        <w:rPr>
          <w:rFonts w:ascii="Times New Roman" w:hAnsi="Times New Roman" w:cs="Times New Roman"/>
          <w:b/>
          <w:sz w:val="24"/>
          <w:szCs w:val="24"/>
        </w:rPr>
      </w:pPr>
    </w:p>
    <w:p w:rsidR="00C96A96" w:rsidRDefault="00C96A96">
      <w:pPr>
        <w:rPr>
          <w:rFonts w:ascii="Times New Roman" w:hAnsi="Times New Roman" w:cs="Times New Roman"/>
          <w:b/>
          <w:sz w:val="24"/>
          <w:szCs w:val="24"/>
        </w:rPr>
      </w:pPr>
    </w:p>
    <w:p w:rsidR="001C12B1" w:rsidRDefault="001C12B1" w:rsidP="001C12B1">
      <w:pPr>
        <w:jc w:val="center"/>
        <w:rPr>
          <w:rFonts w:ascii="Times New Roman" w:hAnsi="Times New Roman"/>
          <w:sz w:val="24"/>
          <w:szCs w:val="24"/>
        </w:rPr>
      </w:pPr>
    </w:p>
    <w:p w:rsidR="001C12B1" w:rsidRDefault="001C12B1" w:rsidP="001C12B1">
      <w:pPr>
        <w:jc w:val="center"/>
        <w:rPr>
          <w:rFonts w:ascii="Times New Roman" w:hAnsi="Times New Roman"/>
          <w:sz w:val="24"/>
          <w:szCs w:val="24"/>
        </w:rPr>
      </w:pPr>
    </w:p>
    <w:p w:rsidR="001C12B1" w:rsidRDefault="001C12B1" w:rsidP="001C12B1">
      <w:pPr>
        <w:jc w:val="center"/>
        <w:rPr>
          <w:rFonts w:ascii="Times New Roman" w:hAnsi="Times New Roman"/>
          <w:sz w:val="24"/>
          <w:szCs w:val="24"/>
        </w:rPr>
      </w:pPr>
    </w:p>
    <w:p w:rsidR="001C12B1" w:rsidRDefault="001C12B1" w:rsidP="001C12B1">
      <w:pPr>
        <w:jc w:val="center"/>
        <w:rPr>
          <w:rFonts w:ascii="Times New Roman" w:hAnsi="Times New Roman"/>
          <w:sz w:val="24"/>
          <w:szCs w:val="24"/>
        </w:rPr>
      </w:pPr>
    </w:p>
    <w:p w:rsidR="001C12B1" w:rsidRDefault="001C12B1" w:rsidP="001C12B1">
      <w:pPr>
        <w:jc w:val="center"/>
        <w:rPr>
          <w:rFonts w:ascii="Times New Roman" w:hAnsi="Times New Roman"/>
          <w:sz w:val="24"/>
          <w:szCs w:val="24"/>
        </w:rPr>
      </w:pPr>
    </w:p>
    <w:p w:rsidR="001C12B1" w:rsidRDefault="001C12B1" w:rsidP="001C12B1">
      <w:pPr>
        <w:jc w:val="center"/>
        <w:rPr>
          <w:rFonts w:ascii="Times New Roman" w:hAnsi="Times New Roman"/>
          <w:sz w:val="24"/>
          <w:szCs w:val="24"/>
        </w:rPr>
      </w:pPr>
    </w:p>
    <w:p w:rsidR="001C12B1" w:rsidRDefault="001C12B1" w:rsidP="001C12B1">
      <w:pPr>
        <w:jc w:val="center"/>
        <w:rPr>
          <w:rFonts w:ascii="Times New Roman" w:hAnsi="Times New Roman"/>
          <w:sz w:val="24"/>
          <w:szCs w:val="24"/>
        </w:rPr>
      </w:pPr>
    </w:p>
    <w:p w:rsidR="00C96A96" w:rsidRPr="001C12B1" w:rsidRDefault="001C12B1" w:rsidP="001C12B1">
      <w:pPr>
        <w:jc w:val="center"/>
        <w:rPr>
          <w:rFonts w:ascii="Times New Roman" w:hAnsi="Times New Roman"/>
          <w:sz w:val="24"/>
          <w:szCs w:val="24"/>
        </w:rPr>
      </w:pPr>
      <w:r w:rsidRPr="001C12B1">
        <w:rPr>
          <w:rFonts w:ascii="Times New Roman" w:hAnsi="Times New Roman"/>
          <w:sz w:val="24"/>
          <w:szCs w:val="24"/>
        </w:rPr>
        <w:t>Criminal Justice</w:t>
      </w:r>
    </w:p>
    <w:p w:rsidR="001C12B1" w:rsidRPr="001C12B1" w:rsidRDefault="001C12B1" w:rsidP="001C12B1">
      <w:pPr>
        <w:jc w:val="center"/>
        <w:rPr>
          <w:rFonts w:ascii="Times New Roman" w:hAnsi="Times New Roman"/>
          <w:sz w:val="24"/>
          <w:szCs w:val="24"/>
        </w:rPr>
      </w:pPr>
      <w:r w:rsidRPr="001C12B1">
        <w:rPr>
          <w:rFonts w:ascii="Times New Roman" w:hAnsi="Times New Roman"/>
          <w:sz w:val="24"/>
          <w:szCs w:val="24"/>
        </w:rPr>
        <w:t>Name</w:t>
      </w:r>
    </w:p>
    <w:p w:rsidR="001C12B1" w:rsidRPr="001C12B1" w:rsidRDefault="001C12B1" w:rsidP="001C12B1">
      <w:pPr>
        <w:jc w:val="center"/>
        <w:rPr>
          <w:rFonts w:ascii="Times New Roman" w:hAnsi="Times New Roman"/>
          <w:sz w:val="24"/>
          <w:szCs w:val="24"/>
        </w:rPr>
      </w:pPr>
      <w:r w:rsidRPr="001C12B1">
        <w:rPr>
          <w:rFonts w:ascii="Times New Roman" w:hAnsi="Times New Roman"/>
          <w:sz w:val="24"/>
          <w:szCs w:val="24"/>
        </w:rPr>
        <w:t>Institution</w:t>
      </w:r>
    </w:p>
    <w:p w:rsidR="001C12B1" w:rsidRPr="001C12B1" w:rsidRDefault="001C12B1">
      <w:pPr>
        <w:rPr>
          <w:rFonts w:ascii="Times New Roman" w:hAnsi="Times New Roman" w:cs="Times New Roman"/>
          <w:sz w:val="24"/>
          <w:szCs w:val="24"/>
        </w:rPr>
      </w:pPr>
    </w:p>
    <w:p w:rsidR="00C96A96" w:rsidRPr="001C12B1" w:rsidRDefault="00C96A96">
      <w:pPr>
        <w:rPr>
          <w:rFonts w:ascii="Times New Roman" w:hAnsi="Times New Roman" w:cs="Times New Roman"/>
          <w:sz w:val="24"/>
          <w:szCs w:val="24"/>
        </w:rPr>
      </w:pPr>
    </w:p>
    <w:p w:rsidR="00C96A96" w:rsidRDefault="00C96A96">
      <w:pPr>
        <w:rPr>
          <w:rFonts w:ascii="Times New Roman" w:hAnsi="Times New Roman" w:cs="Times New Roman"/>
          <w:b/>
          <w:sz w:val="24"/>
          <w:szCs w:val="24"/>
        </w:rPr>
      </w:pPr>
    </w:p>
    <w:p w:rsidR="00C96A96" w:rsidRDefault="00C96A96">
      <w:pPr>
        <w:rPr>
          <w:rFonts w:ascii="Times New Roman" w:hAnsi="Times New Roman" w:cs="Times New Roman"/>
          <w:b/>
          <w:sz w:val="24"/>
          <w:szCs w:val="24"/>
        </w:rPr>
      </w:pPr>
    </w:p>
    <w:p w:rsidR="00C96A96" w:rsidRDefault="00C96A96">
      <w:pPr>
        <w:rPr>
          <w:rFonts w:ascii="Times New Roman" w:hAnsi="Times New Roman" w:cs="Times New Roman"/>
          <w:b/>
          <w:sz w:val="24"/>
          <w:szCs w:val="24"/>
        </w:rPr>
      </w:pPr>
    </w:p>
    <w:p w:rsidR="00C96A96" w:rsidRDefault="00C96A96">
      <w:pPr>
        <w:rPr>
          <w:rFonts w:ascii="Times New Roman" w:hAnsi="Times New Roman" w:cs="Times New Roman"/>
          <w:b/>
          <w:sz w:val="24"/>
          <w:szCs w:val="24"/>
        </w:rPr>
      </w:pPr>
    </w:p>
    <w:p w:rsidR="00C96A96" w:rsidRDefault="00C96A96">
      <w:pPr>
        <w:rPr>
          <w:rFonts w:ascii="Times New Roman" w:hAnsi="Times New Roman" w:cs="Times New Roman"/>
          <w:b/>
          <w:sz w:val="24"/>
          <w:szCs w:val="24"/>
        </w:rPr>
      </w:pPr>
    </w:p>
    <w:p w:rsidR="001C12B1" w:rsidRDefault="001C12B1">
      <w:pPr>
        <w:rPr>
          <w:rFonts w:ascii="Times New Roman" w:hAnsi="Times New Roman" w:cs="Times New Roman"/>
          <w:b/>
          <w:sz w:val="24"/>
          <w:szCs w:val="24"/>
        </w:rPr>
      </w:pPr>
    </w:p>
    <w:p w:rsidR="001C12B1" w:rsidRDefault="001C12B1">
      <w:pPr>
        <w:rPr>
          <w:rFonts w:ascii="Times New Roman" w:hAnsi="Times New Roman" w:cs="Times New Roman"/>
          <w:b/>
          <w:sz w:val="24"/>
          <w:szCs w:val="24"/>
        </w:rPr>
      </w:pPr>
    </w:p>
    <w:p w:rsidR="001C12B1" w:rsidRDefault="001C12B1">
      <w:pPr>
        <w:rPr>
          <w:rFonts w:ascii="Times New Roman" w:hAnsi="Times New Roman" w:cs="Times New Roman"/>
          <w:b/>
          <w:sz w:val="24"/>
          <w:szCs w:val="24"/>
        </w:rPr>
      </w:pPr>
    </w:p>
    <w:p w:rsidR="001C12B1" w:rsidRDefault="001C12B1">
      <w:pPr>
        <w:rPr>
          <w:rFonts w:ascii="Times New Roman" w:hAnsi="Times New Roman" w:cs="Times New Roman"/>
          <w:b/>
          <w:sz w:val="24"/>
          <w:szCs w:val="24"/>
        </w:rPr>
      </w:pPr>
    </w:p>
    <w:p w:rsidR="001C12B1" w:rsidRDefault="001C12B1">
      <w:pPr>
        <w:rPr>
          <w:rFonts w:ascii="Times New Roman" w:hAnsi="Times New Roman" w:cs="Times New Roman"/>
          <w:b/>
          <w:sz w:val="24"/>
          <w:szCs w:val="24"/>
        </w:rPr>
      </w:pPr>
    </w:p>
    <w:p w:rsidR="00C96A96" w:rsidRDefault="00C96A96">
      <w:pPr>
        <w:rPr>
          <w:rFonts w:ascii="Times New Roman" w:hAnsi="Times New Roman" w:cs="Times New Roman"/>
          <w:b/>
          <w:sz w:val="24"/>
          <w:szCs w:val="24"/>
        </w:rPr>
      </w:pPr>
    </w:p>
    <w:p w:rsidR="00CE767B" w:rsidRPr="005E0AAC" w:rsidRDefault="00CE767B" w:rsidP="00CE767B">
      <w:pPr>
        <w:rPr>
          <w:rFonts w:ascii="Times New Roman" w:hAnsi="Times New Roman" w:cs="Times New Roman"/>
          <w:b/>
          <w:sz w:val="24"/>
          <w:szCs w:val="24"/>
        </w:rPr>
      </w:pPr>
      <w:r w:rsidRPr="005E0AAC">
        <w:rPr>
          <w:rFonts w:ascii="Times New Roman" w:hAnsi="Times New Roman" w:cs="Times New Roman"/>
          <w:b/>
          <w:sz w:val="24"/>
          <w:szCs w:val="24"/>
        </w:rPr>
        <w:lastRenderedPageBreak/>
        <w:t>Part II</w:t>
      </w:r>
    </w:p>
    <w:p w:rsidR="00CE767B" w:rsidRPr="005E0AAC" w:rsidRDefault="00CE767B" w:rsidP="00CE767B">
      <w:pPr>
        <w:spacing w:line="480" w:lineRule="auto"/>
        <w:rPr>
          <w:rFonts w:ascii="Times New Roman" w:hAnsi="Times New Roman" w:cs="Times New Roman"/>
          <w:b/>
          <w:sz w:val="24"/>
          <w:szCs w:val="24"/>
        </w:rPr>
      </w:pPr>
      <w:r w:rsidRPr="005E0AAC">
        <w:rPr>
          <w:rFonts w:ascii="Times New Roman" w:hAnsi="Times New Roman" w:cs="Times New Roman"/>
          <w:b/>
          <w:sz w:val="24"/>
          <w:szCs w:val="24"/>
        </w:rPr>
        <w:t>What are the critical issues in contemporary criminal justice that impact the homeland security and emergency management functions?</w:t>
      </w:r>
    </w:p>
    <w:p w:rsidR="00CE767B" w:rsidRDefault="00CE767B" w:rsidP="00CE767B">
      <w:pPr>
        <w:spacing w:line="480" w:lineRule="auto"/>
        <w:rPr>
          <w:rFonts w:ascii="Times New Roman" w:hAnsi="Times New Roman" w:cs="Times New Roman"/>
          <w:sz w:val="24"/>
          <w:szCs w:val="24"/>
        </w:rPr>
      </w:pPr>
      <w:r>
        <w:rPr>
          <w:rFonts w:ascii="Times New Roman" w:hAnsi="Times New Roman" w:cs="Times New Roman"/>
          <w:sz w:val="24"/>
          <w:szCs w:val="24"/>
        </w:rPr>
        <w:t xml:space="preserve">           Community policing: According to the justice department, community policing builds a strong relationship between the law enforcement agencies such as homeland security and the community</w:t>
      </w:r>
      <w:sdt>
        <w:sdtPr>
          <w:rPr>
            <w:rFonts w:ascii="Times New Roman" w:hAnsi="Times New Roman" w:cs="Times New Roman"/>
            <w:sz w:val="24"/>
            <w:szCs w:val="24"/>
          </w:rPr>
          <w:id w:val="-1662381917"/>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Rus13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A43651">
            <w:rPr>
              <w:rFonts w:ascii="Times New Roman" w:hAnsi="Times New Roman" w:cs="Times New Roman"/>
              <w:noProof/>
              <w:sz w:val="24"/>
              <w:szCs w:val="24"/>
            </w:rPr>
            <w:t>(Russo, 2013)</w:t>
          </w:r>
          <w:r>
            <w:rPr>
              <w:rFonts w:ascii="Times New Roman" w:hAnsi="Times New Roman" w:cs="Times New Roman"/>
              <w:sz w:val="24"/>
              <w:szCs w:val="24"/>
            </w:rPr>
            <w:fldChar w:fldCharType="end"/>
          </w:r>
        </w:sdtContent>
      </w:sdt>
      <w:r>
        <w:rPr>
          <w:rFonts w:ascii="Times New Roman" w:hAnsi="Times New Roman" w:cs="Times New Roman"/>
          <w:sz w:val="24"/>
          <w:szCs w:val="24"/>
        </w:rPr>
        <w:t>. This is a critical situation simply because it creates harmony in the national security. The issue of community policing enhances rapid respond among the agencies such as homeland security and emergency management.</w:t>
      </w:r>
    </w:p>
    <w:p w:rsidR="00CE767B" w:rsidRDefault="00CE767B" w:rsidP="00CE767B">
      <w:pPr>
        <w:spacing w:line="480" w:lineRule="auto"/>
        <w:rPr>
          <w:rFonts w:ascii="Times New Roman" w:hAnsi="Times New Roman" w:cs="Times New Roman"/>
          <w:sz w:val="24"/>
          <w:szCs w:val="24"/>
        </w:rPr>
      </w:pPr>
      <w:r>
        <w:rPr>
          <w:rFonts w:ascii="Times New Roman" w:hAnsi="Times New Roman" w:cs="Times New Roman"/>
          <w:sz w:val="24"/>
          <w:szCs w:val="24"/>
        </w:rPr>
        <w:t xml:space="preserve">          Drug crime policy: Drugs abuse is a very critical issue among different states across the country.  This has resulted to formulation of criminal drug policy that outlines how drug crimes are penalized in the justice system</w:t>
      </w:r>
      <w:sdt>
        <w:sdtPr>
          <w:rPr>
            <w:rFonts w:ascii="Times New Roman" w:hAnsi="Times New Roman" w:cs="Times New Roman"/>
            <w:sz w:val="24"/>
            <w:szCs w:val="24"/>
          </w:rPr>
          <w:id w:val="1690180433"/>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Pel14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A43651">
            <w:rPr>
              <w:rFonts w:ascii="Times New Roman" w:hAnsi="Times New Roman" w:cs="Times New Roman"/>
              <w:noProof/>
              <w:sz w:val="24"/>
              <w:szCs w:val="24"/>
            </w:rPr>
            <w:t>(Pelfrey, 2014)</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For instance, when it comes to drug sentencing, many states have policy that the guides the criminal justice on how to punish the offenders. </w:t>
      </w:r>
    </w:p>
    <w:p w:rsidR="00CE767B" w:rsidRDefault="00CE767B" w:rsidP="00CE767B">
      <w:pPr>
        <w:spacing w:line="480" w:lineRule="auto"/>
        <w:rPr>
          <w:rFonts w:ascii="Times New Roman" w:hAnsi="Times New Roman" w:cs="Times New Roman"/>
          <w:sz w:val="24"/>
          <w:szCs w:val="24"/>
        </w:rPr>
      </w:pPr>
      <w:r>
        <w:rPr>
          <w:rFonts w:ascii="Times New Roman" w:hAnsi="Times New Roman" w:cs="Times New Roman"/>
          <w:sz w:val="24"/>
          <w:szCs w:val="24"/>
        </w:rPr>
        <w:t xml:space="preserve">         Human trafficking: Human trafficking is an international crime and many countries have criminalized it domestically. In most countries there is political instability the issue is common due to lack of stronger government institutions to protect the people. Human trafficking includes sex trafficking as well as labor trafficking</w:t>
      </w:r>
      <w:sdt>
        <w:sdtPr>
          <w:rPr>
            <w:rFonts w:ascii="Times New Roman" w:hAnsi="Times New Roman" w:cs="Times New Roman"/>
            <w:sz w:val="24"/>
            <w:szCs w:val="24"/>
          </w:rPr>
          <w:id w:val="777683679"/>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Tha15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A43651">
            <w:rPr>
              <w:rFonts w:ascii="Times New Roman" w:hAnsi="Times New Roman" w:cs="Times New Roman"/>
              <w:noProof/>
              <w:sz w:val="24"/>
              <w:szCs w:val="24"/>
            </w:rPr>
            <w:t>(Thacher, 2015)</w:t>
          </w:r>
          <w:r>
            <w:rPr>
              <w:rFonts w:ascii="Times New Roman" w:hAnsi="Times New Roman" w:cs="Times New Roman"/>
              <w:sz w:val="24"/>
              <w:szCs w:val="24"/>
            </w:rPr>
            <w:fldChar w:fldCharType="end"/>
          </w:r>
        </w:sdtContent>
      </w:sdt>
      <w:r>
        <w:rPr>
          <w:rFonts w:ascii="Times New Roman" w:hAnsi="Times New Roman" w:cs="Times New Roman"/>
          <w:sz w:val="24"/>
          <w:szCs w:val="24"/>
        </w:rPr>
        <w:t>. Here in US it is the work of homeland security to ensure that citizens don’t get trafficking for either sex or even forced labor. The justice system on the other side ensures that if such issue is brought forward the offenders are punished accordingly.</w:t>
      </w:r>
    </w:p>
    <w:p w:rsidR="00CE767B" w:rsidRDefault="00CE767B" w:rsidP="00CE767B">
      <w:pPr>
        <w:spacing w:line="480" w:lineRule="auto"/>
        <w:rPr>
          <w:rFonts w:ascii="Times New Roman" w:hAnsi="Times New Roman" w:cs="Times New Roman"/>
          <w:sz w:val="24"/>
          <w:szCs w:val="24"/>
        </w:rPr>
      </w:pPr>
      <w:r>
        <w:rPr>
          <w:rFonts w:ascii="Times New Roman" w:hAnsi="Times New Roman" w:cs="Times New Roman"/>
          <w:sz w:val="24"/>
          <w:szCs w:val="24"/>
        </w:rPr>
        <w:t xml:space="preserve">         Law enforcement: Law enforcements such as the homeland security ensure that crime is prevented and that the citizens are protected against criminal issue</w:t>
      </w:r>
      <w:sdt>
        <w:sdtPr>
          <w:rPr>
            <w:rFonts w:ascii="Times New Roman" w:hAnsi="Times New Roman" w:cs="Times New Roman"/>
            <w:sz w:val="24"/>
            <w:szCs w:val="24"/>
          </w:rPr>
          <w:id w:val="945584481"/>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Whi16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A43651">
            <w:rPr>
              <w:rFonts w:ascii="Times New Roman" w:hAnsi="Times New Roman" w:cs="Times New Roman"/>
              <w:noProof/>
              <w:sz w:val="24"/>
              <w:szCs w:val="24"/>
            </w:rPr>
            <w:t>(Whitaker, 2016)</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In the event </w:t>
      </w:r>
      <w:r>
        <w:rPr>
          <w:rFonts w:ascii="Times New Roman" w:hAnsi="Times New Roman" w:cs="Times New Roman"/>
          <w:sz w:val="24"/>
          <w:szCs w:val="24"/>
        </w:rPr>
        <w:lastRenderedPageBreak/>
        <w:t xml:space="preserve">that a crime takes place, it is the role of the criminal justice to investigate the issue until the culprits are brought to book. The law enforcement on the other side offers security because during the investigation process, the individual can easily encounter dangerous criminals who can hurt them. </w:t>
      </w:r>
    </w:p>
    <w:p w:rsidR="00CE767B" w:rsidRDefault="00CE767B" w:rsidP="00CE767B">
      <w:pPr>
        <w:spacing w:line="480" w:lineRule="auto"/>
        <w:rPr>
          <w:rFonts w:ascii="Times New Roman" w:hAnsi="Times New Roman" w:cs="Times New Roman"/>
          <w:sz w:val="24"/>
          <w:szCs w:val="24"/>
        </w:rPr>
      </w:pPr>
      <w:r>
        <w:rPr>
          <w:rFonts w:ascii="Times New Roman" w:hAnsi="Times New Roman" w:cs="Times New Roman"/>
          <w:sz w:val="24"/>
          <w:szCs w:val="24"/>
        </w:rPr>
        <w:t xml:space="preserve">          Mental health needs: This very critical area in the criminal justice as well as the homeland security. Individual with mental issues sometimes cause harm to the public which calls for homeland security response to contain the situation</w:t>
      </w:r>
      <w:sdt>
        <w:sdtPr>
          <w:rPr>
            <w:rFonts w:ascii="Times New Roman" w:hAnsi="Times New Roman" w:cs="Times New Roman"/>
            <w:sz w:val="24"/>
            <w:szCs w:val="24"/>
          </w:rPr>
          <w:id w:val="181563830"/>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Wel14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A43651">
            <w:rPr>
              <w:rFonts w:ascii="Times New Roman" w:hAnsi="Times New Roman" w:cs="Times New Roman"/>
              <w:noProof/>
              <w:sz w:val="24"/>
              <w:szCs w:val="24"/>
            </w:rPr>
            <w:t>(Welch, 2014)</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For instance, majority of offenders who have been involved in mass shooting have been found to have mental issues. However, majority of them have been killed in the process. This is why the law makers and the justice have been involved in formulation of policies and training law enforcers how to best handle such people. </w:t>
      </w:r>
    </w:p>
    <w:p w:rsidR="00CE767B" w:rsidRPr="005E0AAC" w:rsidRDefault="00CE767B" w:rsidP="00CE767B">
      <w:pPr>
        <w:spacing w:line="480" w:lineRule="auto"/>
        <w:rPr>
          <w:rFonts w:ascii="Times New Roman" w:hAnsi="Times New Roman" w:cs="Times New Roman"/>
          <w:b/>
          <w:sz w:val="24"/>
          <w:szCs w:val="24"/>
        </w:rPr>
      </w:pPr>
      <w:r w:rsidRPr="005E0AAC">
        <w:rPr>
          <w:rFonts w:ascii="Times New Roman" w:hAnsi="Times New Roman" w:cs="Times New Roman"/>
          <w:b/>
          <w:sz w:val="24"/>
          <w:szCs w:val="24"/>
        </w:rPr>
        <w:t>Future strategy for homeland security and emergency management policies</w:t>
      </w:r>
    </w:p>
    <w:p w:rsidR="00CE767B" w:rsidRDefault="00CE767B" w:rsidP="00CE767B">
      <w:pPr>
        <w:spacing w:line="480" w:lineRule="auto"/>
        <w:rPr>
          <w:rFonts w:ascii="Times New Roman" w:hAnsi="Times New Roman" w:cs="Times New Roman"/>
          <w:sz w:val="24"/>
          <w:szCs w:val="24"/>
        </w:rPr>
      </w:pPr>
      <w:r>
        <w:rPr>
          <w:rFonts w:ascii="Times New Roman" w:hAnsi="Times New Roman" w:cs="Times New Roman"/>
          <w:sz w:val="24"/>
          <w:szCs w:val="24"/>
        </w:rPr>
        <w:t>The department of homeland security and emergency management is expected to be proactive when it comes to security the country against any homeland threat and even emergency situations including natural disasters and even the man-made ones. In this case, strategies have formulated in regards to unforeseeable future disasters in the country such as terrorism and how better to respond to natural disasters. Some of the strategies include maintenance of all hazard approach to emergency management, federal response infrastructure based on the laid down plan of the security department and finally making mitigation focus of the emergency within the country.</w:t>
      </w:r>
    </w:p>
    <w:p w:rsidR="00CE767B" w:rsidRPr="003937AE" w:rsidRDefault="00CE767B" w:rsidP="00CE767B">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1. </w:t>
      </w:r>
      <w:r w:rsidRPr="003937AE">
        <w:rPr>
          <w:rFonts w:ascii="Times New Roman" w:hAnsi="Times New Roman" w:cs="Times New Roman"/>
          <w:b/>
          <w:sz w:val="24"/>
          <w:szCs w:val="24"/>
        </w:rPr>
        <w:t>Proposal for the current presidential administration on where the focus should be in regards to criminal justice</w:t>
      </w:r>
    </w:p>
    <w:p w:rsidR="00CE767B" w:rsidRDefault="00CE767B" w:rsidP="00CE767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Dear Mr. President, this is a proposal in regards to criminal justice within our country borders and where the focus should be emphasized in order to protect and reduce crime rate in the community. The proposal highlights a number of criminal issues that are experienced today as well as the action that should be taken as an area of focus. These issues include</w:t>
      </w:r>
    </w:p>
    <w:p w:rsidR="00CE767B" w:rsidRDefault="00CE767B" w:rsidP="00CE767B">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first in the list is the issue of immigration which is affecting the country negatively. The number of people migrating to our country is high which as consequently led to loss of jobs to US nationals. In addition, majority of the migrants are entering our country illegally and when they enter they are engaging in criminal activities. This issue needs to be given priority and policies formulated to carb the high rate of immigrants in our country.</w:t>
      </w:r>
    </w:p>
    <w:p w:rsidR="00CE767B" w:rsidRDefault="00CE767B" w:rsidP="00CE767B">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second issue that needs that needs your attention Mr. President is the drug trafficking abuse within our country.  Due to influx of the immigrants in our country, drug abuse has been on the rise and the problem is affecting of your youths in the country. As a result, youth productivity is reducing due to drug abuse and other criminal activities. Therefore Mr. President this is an area that requires your attention and focus so that our country can be against this disaster and drug menace.</w:t>
      </w:r>
    </w:p>
    <w:p w:rsidR="00CE767B" w:rsidRPr="00691257" w:rsidRDefault="00CE767B" w:rsidP="00CE767B">
      <w:pPr>
        <w:spacing w:line="480" w:lineRule="auto"/>
        <w:rPr>
          <w:rFonts w:ascii="Times New Roman" w:hAnsi="Times New Roman" w:cs="Times New Roman"/>
          <w:b/>
          <w:sz w:val="24"/>
          <w:szCs w:val="24"/>
        </w:rPr>
      </w:pPr>
      <w:r w:rsidRPr="00691257">
        <w:rPr>
          <w:rFonts w:ascii="Times New Roman" w:hAnsi="Times New Roman" w:cs="Times New Roman"/>
          <w:b/>
          <w:sz w:val="24"/>
          <w:szCs w:val="24"/>
        </w:rPr>
        <w:t>2. Critical issues and how should the next presidential administration address them?</w:t>
      </w:r>
    </w:p>
    <w:p w:rsidR="00CE767B" w:rsidRDefault="00CE767B" w:rsidP="00CE767B">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critical issue in this case includes community policing, drug trafficking and abuse, human trafficking and mental health needs. The next presidential administration should ensure that polices that are strong and well addresses the issues are put into place to deal with the situations. Since the problems in the future might be complex due to changes in challenges, the administration should look at the afresh and come up with improved and enhanced policies.</w:t>
      </w:r>
    </w:p>
    <w:p w:rsidR="00CE767B" w:rsidRPr="00A75D85" w:rsidRDefault="00CE767B" w:rsidP="00CE767B">
      <w:pPr>
        <w:spacing w:line="480" w:lineRule="auto"/>
        <w:rPr>
          <w:rFonts w:ascii="Times New Roman" w:hAnsi="Times New Roman" w:cs="Times New Roman"/>
          <w:b/>
          <w:sz w:val="24"/>
          <w:szCs w:val="24"/>
        </w:rPr>
      </w:pPr>
      <w:r w:rsidRPr="00A75D85">
        <w:rPr>
          <w:rFonts w:ascii="Times New Roman" w:hAnsi="Times New Roman" w:cs="Times New Roman"/>
          <w:b/>
          <w:sz w:val="24"/>
          <w:szCs w:val="24"/>
        </w:rPr>
        <w:t>3.  How will your future strategy impact criminal justice organization?</w:t>
      </w:r>
    </w:p>
    <w:p w:rsidR="00CE767B" w:rsidRDefault="00CE767B" w:rsidP="00CE767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The future strategies by the homeland security and emergency management will ensure that there is reduction of cases at the criminal justice organizations. This is simply because, the strategies ensure that the agencies are proactive and work together to thwart any disaster before it happens. In addition the strategies will strengthen the justice system and give them the ability to prosecute without failing.</w:t>
      </w:r>
    </w:p>
    <w:p w:rsidR="00CE767B" w:rsidRDefault="00CE767B" w:rsidP="00CE767B">
      <w:pPr>
        <w:spacing w:line="480" w:lineRule="auto"/>
        <w:rPr>
          <w:rFonts w:ascii="Times New Roman" w:hAnsi="Times New Roman" w:cs="Times New Roman"/>
          <w:sz w:val="24"/>
          <w:szCs w:val="24"/>
        </w:rPr>
      </w:pPr>
    </w:p>
    <w:p w:rsidR="00CE767B" w:rsidRDefault="00CE767B" w:rsidP="00CE767B">
      <w:pPr>
        <w:spacing w:line="480" w:lineRule="auto"/>
        <w:rPr>
          <w:rFonts w:ascii="Times New Roman" w:hAnsi="Times New Roman" w:cs="Times New Roman"/>
          <w:sz w:val="24"/>
          <w:szCs w:val="24"/>
        </w:rPr>
      </w:pPr>
    </w:p>
    <w:p w:rsidR="00CE767B" w:rsidRDefault="00CE767B" w:rsidP="00CE767B">
      <w:pPr>
        <w:spacing w:line="480" w:lineRule="auto"/>
        <w:rPr>
          <w:rFonts w:ascii="Times New Roman" w:hAnsi="Times New Roman" w:cs="Times New Roman"/>
          <w:sz w:val="24"/>
          <w:szCs w:val="24"/>
        </w:rPr>
      </w:pPr>
    </w:p>
    <w:p w:rsidR="00CE767B" w:rsidRDefault="00CE767B" w:rsidP="00CE767B">
      <w:pPr>
        <w:spacing w:line="480" w:lineRule="auto"/>
        <w:rPr>
          <w:rFonts w:ascii="Times New Roman" w:hAnsi="Times New Roman" w:cs="Times New Roman"/>
          <w:sz w:val="24"/>
          <w:szCs w:val="24"/>
        </w:rPr>
      </w:pPr>
    </w:p>
    <w:p w:rsidR="00CE767B" w:rsidRDefault="00CE767B" w:rsidP="00CE767B">
      <w:pPr>
        <w:spacing w:line="480" w:lineRule="auto"/>
        <w:rPr>
          <w:rFonts w:ascii="Times New Roman" w:hAnsi="Times New Roman" w:cs="Times New Roman"/>
          <w:sz w:val="24"/>
          <w:szCs w:val="24"/>
        </w:rPr>
      </w:pPr>
    </w:p>
    <w:p w:rsidR="00CE767B" w:rsidRDefault="00CE767B" w:rsidP="00CE767B">
      <w:pPr>
        <w:spacing w:line="480" w:lineRule="auto"/>
        <w:rPr>
          <w:rFonts w:ascii="Times New Roman" w:hAnsi="Times New Roman" w:cs="Times New Roman"/>
          <w:sz w:val="24"/>
          <w:szCs w:val="24"/>
        </w:rPr>
      </w:pPr>
    </w:p>
    <w:p w:rsidR="00CE767B" w:rsidRDefault="00CE767B" w:rsidP="00CE767B">
      <w:pPr>
        <w:spacing w:line="480" w:lineRule="auto"/>
        <w:rPr>
          <w:rFonts w:ascii="Times New Roman" w:hAnsi="Times New Roman" w:cs="Times New Roman"/>
          <w:sz w:val="24"/>
          <w:szCs w:val="24"/>
        </w:rPr>
      </w:pPr>
    </w:p>
    <w:p w:rsidR="00CE767B" w:rsidRDefault="00CE767B" w:rsidP="00CE767B">
      <w:pPr>
        <w:spacing w:line="480" w:lineRule="auto"/>
        <w:rPr>
          <w:rFonts w:ascii="Times New Roman" w:hAnsi="Times New Roman" w:cs="Times New Roman"/>
          <w:sz w:val="24"/>
          <w:szCs w:val="24"/>
        </w:rPr>
      </w:pPr>
    </w:p>
    <w:p w:rsidR="00CE767B" w:rsidRDefault="00CE767B" w:rsidP="00CE767B">
      <w:pPr>
        <w:spacing w:line="480" w:lineRule="auto"/>
        <w:rPr>
          <w:rFonts w:ascii="Times New Roman" w:hAnsi="Times New Roman" w:cs="Times New Roman"/>
          <w:sz w:val="24"/>
          <w:szCs w:val="24"/>
        </w:rPr>
      </w:pPr>
    </w:p>
    <w:p w:rsidR="00CE767B" w:rsidRDefault="00CE767B" w:rsidP="00CE767B">
      <w:pPr>
        <w:spacing w:line="480" w:lineRule="auto"/>
        <w:rPr>
          <w:rFonts w:ascii="Times New Roman" w:hAnsi="Times New Roman" w:cs="Times New Roman"/>
          <w:sz w:val="24"/>
          <w:szCs w:val="24"/>
        </w:rPr>
      </w:pPr>
    </w:p>
    <w:p w:rsidR="00CE767B" w:rsidRDefault="00CE767B" w:rsidP="00CE767B">
      <w:pPr>
        <w:spacing w:line="480" w:lineRule="auto"/>
        <w:rPr>
          <w:rFonts w:ascii="Times New Roman" w:hAnsi="Times New Roman" w:cs="Times New Roman"/>
          <w:sz w:val="24"/>
          <w:szCs w:val="24"/>
        </w:rPr>
      </w:pPr>
    </w:p>
    <w:p w:rsidR="00CE767B" w:rsidRDefault="00CE767B" w:rsidP="00CE767B">
      <w:pPr>
        <w:spacing w:line="480" w:lineRule="auto"/>
        <w:rPr>
          <w:rFonts w:ascii="Times New Roman" w:hAnsi="Times New Roman" w:cs="Times New Roman"/>
          <w:sz w:val="24"/>
          <w:szCs w:val="24"/>
        </w:rPr>
      </w:pPr>
    </w:p>
    <w:sdt>
      <w:sdtPr>
        <w:rPr>
          <w:rFonts w:asciiTheme="minorHAnsi" w:eastAsiaTheme="minorHAnsi" w:hAnsiTheme="minorHAnsi" w:cstheme="minorBidi"/>
          <w:b w:val="0"/>
          <w:bCs w:val="0"/>
          <w:color w:val="auto"/>
          <w:sz w:val="22"/>
          <w:szCs w:val="22"/>
          <w:lang w:eastAsia="en-US"/>
        </w:rPr>
        <w:id w:val="-1778317099"/>
        <w:docPartObj>
          <w:docPartGallery w:val="Bibliographies"/>
          <w:docPartUnique/>
        </w:docPartObj>
      </w:sdtPr>
      <w:sdtContent>
        <w:p w:rsidR="00CE767B" w:rsidRPr="002B34BF" w:rsidRDefault="00CE767B" w:rsidP="00CE767B">
          <w:pPr>
            <w:pStyle w:val="Heading1"/>
            <w:rPr>
              <w:rFonts w:ascii="Times New Roman" w:hAnsi="Times New Roman" w:cs="Times New Roman"/>
              <w:color w:val="auto"/>
              <w:sz w:val="24"/>
              <w:szCs w:val="24"/>
            </w:rPr>
          </w:pPr>
          <w:r w:rsidRPr="002B34BF">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CE767B" w:rsidRPr="002B34BF" w:rsidRDefault="00CE767B" w:rsidP="00CE767B">
              <w:pPr>
                <w:pStyle w:val="Bibliography"/>
                <w:ind w:left="720" w:hanging="720"/>
                <w:rPr>
                  <w:rFonts w:ascii="Times New Roman" w:hAnsi="Times New Roman" w:cs="Times New Roman"/>
                  <w:noProof/>
                  <w:sz w:val="24"/>
                  <w:szCs w:val="24"/>
                </w:rPr>
              </w:pPr>
              <w:r w:rsidRPr="002B34BF">
                <w:rPr>
                  <w:rFonts w:ascii="Times New Roman" w:hAnsi="Times New Roman" w:cs="Times New Roman"/>
                  <w:sz w:val="24"/>
                  <w:szCs w:val="24"/>
                </w:rPr>
                <w:fldChar w:fldCharType="begin"/>
              </w:r>
              <w:r w:rsidRPr="002B34BF">
                <w:rPr>
                  <w:rFonts w:ascii="Times New Roman" w:hAnsi="Times New Roman" w:cs="Times New Roman"/>
                  <w:sz w:val="24"/>
                  <w:szCs w:val="24"/>
                </w:rPr>
                <w:instrText xml:space="preserve"> BIBLIOGRAPHY </w:instrText>
              </w:r>
              <w:r w:rsidRPr="002B34BF">
                <w:rPr>
                  <w:rFonts w:ascii="Times New Roman" w:hAnsi="Times New Roman" w:cs="Times New Roman"/>
                  <w:sz w:val="24"/>
                  <w:szCs w:val="24"/>
                </w:rPr>
                <w:fldChar w:fldCharType="separate"/>
              </w:r>
              <w:r w:rsidRPr="002B34BF">
                <w:rPr>
                  <w:rFonts w:ascii="Times New Roman" w:hAnsi="Times New Roman" w:cs="Times New Roman"/>
                  <w:noProof/>
                  <w:sz w:val="24"/>
                  <w:szCs w:val="24"/>
                </w:rPr>
                <w:t xml:space="preserve">Pelfrey, W. (2014). The cycle of preparedness: Establishing a framework to prepare for terrorist attack. </w:t>
              </w:r>
              <w:r w:rsidRPr="002B34BF">
                <w:rPr>
                  <w:rFonts w:ascii="Times New Roman" w:hAnsi="Times New Roman" w:cs="Times New Roman"/>
                  <w:i/>
                  <w:iCs/>
                  <w:noProof/>
                  <w:sz w:val="24"/>
                  <w:szCs w:val="24"/>
                </w:rPr>
                <w:t>Journal of Homeland Security and Emergency Management</w:t>
              </w:r>
              <w:r w:rsidRPr="002B34BF">
                <w:rPr>
                  <w:rFonts w:ascii="Times New Roman" w:hAnsi="Times New Roman" w:cs="Times New Roman"/>
                  <w:noProof/>
                  <w:sz w:val="24"/>
                  <w:szCs w:val="24"/>
                </w:rPr>
                <w:t>, 21-30.</w:t>
              </w:r>
            </w:p>
            <w:p w:rsidR="00CE767B" w:rsidRPr="002B34BF" w:rsidRDefault="00CE767B" w:rsidP="00CE767B">
              <w:pPr>
                <w:pStyle w:val="Bibliography"/>
                <w:ind w:left="720" w:hanging="720"/>
                <w:rPr>
                  <w:rFonts w:ascii="Times New Roman" w:hAnsi="Times New Roman" w:cs="Times New Roman"/>
                  <w:noProof/>
                  <w:sz w:val="24"/>
                  <w:szCs w:val="24"/>
                </w:rPr>
              </w:pPr>
              <w:r w:rsidRPr="002B34BF">
                <w:rPr>
                  <w:rFonts w:ascii="Times New Roman" w:hAnsi="Times New Roman" w:cs="Times New Roman"/>
                  <w:noProof/>
                  <w:sz w:val="24"/>
                  <w:szCs w:val="24"/>
                </w:rPr>
                <w:t xml:space="preserve">Russo, J. &amp;. (2013). Information sharing by local agencies. </w:t>
              </w:r>
              <w:r w:rsidRPr="002B34BF">
                <w:rPr>
                  <w:rFonts w:ascii="Times New Roman" w:hAnsi="Times New Roman" w:cs="Times New Roman"/>
                  <w:i/>
                  <w:iCs/>
                  <w:noProof/>
                  <w:sz w:val="24"/>
                  <w:szCs w:val="24"/>
                </w:rPr>
                <w:t>International City/County Management Association</w:t>
              </w:r>
              <w:r w:rsidRPr="002B34BF">
                <w:rPr>
                  <w:rFonts w:ascii="Times New Roman" w:hAnsi="Times New Roman" w:cs="Times New Roman"/>
                  <w:noProof/>
                  <w:sz w:val="24"/>
                  <w:szCs w:val="24"/>
                </w:rPr>
                <w:t>, 29-32.</w:t>
              </w:r>
            </w:p>
            <w:p w:rsidR="00CE767B" w:rsidRPr="002B34BF" w:rsidRDefault="00CE767B" w:rsidP="00CE767B">
              <w:pPr>
                <w:pStyle w:val="Bibliography"/>
                <w:ind w:left="720" w:hanging="720"/>
                <w:rPr>
                  <w:rFonts w:ascii="Times New Roman" w:hAnsi="Times New Roman" w:cs="Times New Roman"/>
                  <w:noProof/>
                  <w:sz w:val="24"/>
                  <w:szCs w:val="24"/>
                </w:rPr>
              </w:pPr>
              <w:r w:rsidRPr="002B34BF">
                <w:rPr>
                  <w:rFonts w:ascii="Times New Roman" w:hAnsi="Times New Roman" w:cs="Times New Roman"/>
                  <w:noProof/>
                  <w:sz w:val="24"/>
                  <w:szCs w:val="24"/>
                </w:rPr>
                <w:t xml:space="preserve">Thacher, D. (2015). The local role in homeland security. </w:t>
              </w:r>
              <w:r w:rsidRPr="002B34BF">
                <w:rPr>
                  <w:rFonts w:ascii="Times New Roman" w:hAnsi="Times New Roman" w:cs="Times New Roman"/>
                  <w:i/>
                  <w:iCs/>
                  <w:noProof/>
                  <w:sz w:val="24"/>
                  <w:szCs w:val="24"/>
                </w:rPr>
                <w:t>Law &amp; Society</w:t>
              </w:r>
              <w:r w:rsidRPr="002B34BF">
                <w:rPr>
                  <w:rFonts w:ascii="Times New Roman" w:hAnsi="Times New Roman" w:cs="Times New Roman"/>
                  <w:noProof/>
                  <w:sz w:val="24"/>
                  <w:szCs w:val="24"/>
                </w:rPr>
                <w:t>, 635-676.</w:t>
              </w:r>
            </w:p>
            <w:p w:rsidR="00CE767B" w:rsidRPr="002B34BF" w:rsidRDefault="00CE767B" w:rsidP="00CE767B">
              <w:pPr>
                <w:pStyle w:val="Bibliography"/>
                <w:ind w:left="720" w:hanging="720"/>
                <w:rPr>
                  <w:rFonts w:ascii="Times New Roman" w:hAnsi="Times New Roman" w:cs="Times New Roman"/>
                  <w:noProof/>
                  <w:sz w:val="24"/>
                  <w:szCs w:val="24"/>
                </w:rPr>
              </w:pPr>
              <w:r w:rsidRPr="002B34BF">
                <w:rPr>
                  <w:rFonts w:ascii="Times New Roman" w:hAnsi="Times New Roman" w:cs="Times New Roman"/>
                  <w:noProof/>
                  <w:sz w:val="24"/>
                  <w:szCs w:val="24"/>
                </w:rPr>
                <w:t xml:space="preserve">Welch, M. (2014). Trampling human rights in the war on terror: Implications to the sociology of denial. </w:t>
              </w:r>
              <w:r w:rsidRPr="002B34BF">
                <w:rPr>
                  <w:rFonts w:ascii="Times New Roman" w:hAnsi="Times New Roman" w:cs="Times New Roman"/>
                  <w:i/>
                  <w:iCs/>
                  <w:noProof/>
                  <w:sz w:val="24"/>
                  <w:szCs w:val="24"/>
                </w:rPr>
                <w:t>Critical Criminology</w:t>
              </w:r>
              <w:r w:rsidRPr="002B34BF">
                <w:rPr>
                  <w:rFonts w:ascii="Times New Roman" w:hAnsi="Times New Roman" w:cs="Times New Roman"/>
                  <w:noProof/>
                  <w:sz w:val="24"/>
                  <w:szCs w:val="24"/>
                </w:rPr>
                <w:t>, 1-20.</w:t>
              </w:r>
            </w:p>
            <w:p w:rsidR="00CE767B" w:rsidRPr="002B34BF" w:rsidRDefault="00CE767B" w:rsidP="00CE767B">
              <w:pPr>
                <w:pStyle w:val="Bibliography"/>
                <w:ind w:left="720" w:hanging="720"/>
                <w:rPr>
                  <w:rFonts w:ascii="Times New Roman" w:hAnsi="Times New Roman" w:cs="Times New Roman"/>
                  <w:noProof/>
                  <w:sz w:val="24"/>
                  <w:szCs w:val="24"/>
                </w:rPr>
              </w:pPr>
              <w:r w:rsidRPr="002B34BF">
                <w:rPr>
                  <w:rFonts w:ascii="Times New Roman" w:hAnsi="Times New Roman" w:cs="Times New Roman"/>
                  <w:noProof/>
                  <w:sz w:val="24"/>
                  <w:szCs w:val="24"/>
                </w:rPr>
                <w:t xml:space="preserve">Whitaker, G. (2016). Discovering the impact of community policing. </w:t>
              </w:r>
              <w:r w:rsidRPr="002B34BF">
                <w:rPr>
                  <w:rFonts w:ascii="Times New Roman" w:hAnsi="Times New Roman" w:cs="Times New Roman"/>
                  <w:i/>
                  <w:iCs/>
                  <w:noProof/>
                  <w:sz w:val="24"/>
                  <w:szCs w:val="24"/>
                </w:rPr>
                <w:t>Journal of Research in Crime and Delinquency</w:t>
              </w:r>
              <w:r w:rsidRPr="002B34BF">
                <w:rPr>
                  <w:rFonts w:ascii="Times New Roman" w:hAnsi="Times New Roman" w:cs="Times New Roman"/>
                  <w:noProof/>
                  <w:sz w:val="24"/>
                  <w:szCs w:val="24"/>
                </w:rPr>
                <w:t>, 76-92.</w:t>
              </w:r>
            </w:p>
            <w:p w:rsidR="00C96A96" w:rsidRPr="006711DA" w:rsidRDefault="00CE767B" w:rsidP="00CE767B">
              <w:pPr>
                <w:rPr>
                  <w:rFonts w:ascii="Times New Roman" w:hAnsi="Times New Roman" w:cs="Times New Roman"/>
                  <w:sz w:val="24"/>
                  <w:szCs w:val="24"/>
                </w:rPr>
              </w:pPr>
              <w:r w:rsidRPr="002B34BF">
                <w:rPr>
                  <w:rFonts w:ascii="Times New Roman" w:hAnsi="Times New Roman" w:cs="Times New Roman"/>
                  <w:bCs/>
                  <w:noProof/>
                  <w:sz w:val="24"/>
                  <w:szCs w:val="24"/>
                </w:rPr>
                <w:fldChar w:fldCharType="end"/>
              </w:r>
            </w:p>
          </w:sdtContent>
        </w:sdt>
      </w:sdtContent>
    </w:sdt>
    <w:bookmarkStart w:id="0" w:name="_GoBack" w:displacedByCustomXml="prev"/>
    <w:bookmarkEnd w:id="0" w:displacedByCustomXml="prev"/>
    <w:sectPr w:rsidR="00C96A96" w:rsidRPr="006711DA" w:rsidSect="001C12B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48A4" w:rsidRDefault="008348A4" w:rsidP="001C12B1">
      <w:pPr>
        <w:spacing w:after="0" w:line="240" w:lineRule="auto"/>
      </w:pPr>
      <w:r>
        <w:separator/>
      </w:r>
    </w:p>
  </w:endnote>
  <w:endnote w:type="continuationSeparator" w:id="0">
    <w:p w:rsidR="008348A4" w:rsidRDefault="008348A4" w:rsidP="001C12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48A4" w:rsidRDefault="008348A4" w:rsidP="001C12B1">
      <w:pPr>
        <w:spacing w:after="0" w:line="240" w:lineRule="auto"/>
      </w:pPr>
      <w:r>
        <w:separator/>
      </w:r>
    </w:p>
  </w:footnote>
  <w:footnote w:type="continuationSeparator" w:id="0">
    <w:p w:rsidR="008348A4" w:rsidRDefault="008348A4" w:rsidP="001C12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99849195"/>
      <w:docPartObj>
        <w:docPartGallery w:val="Page Numbers (Top of Page)"/>
        <w:docPartUnique/>
      </w:docPartObj>
    </w:sdtPr>
    <w:sdtEndPr>
      <w:rPr>
        <w:rFonts w:asciiTheme="minorHAnsi" w:hAnsiTheme="minorHAnsi" w:cstheme="minorBidi"/>
        <w:noProof/>
        <w:sz w:val="22"/>
        <w:szCs w:val="22"/>
      </w:rPr>
    </w:sdtEndPr>
    <w:sdtContent>
      <w:p w:rsidR="001C12B1" w:rsidRDefault="001C12B1">
        <w:pPr>
          <w:pStyle w:val="Header"/>
          <w:jc w:val="right"/>
        </w:pPr>
        <w:r w:rsidRPr="001C12B1">
          <w:rPr>
            <w:rFonts w:ascii="Times New Roman" w:hAnsi="Times New Roman" w:cs="Times New Roman"/>
            <w:sz w:val="24"/>
            <w:szCs w:val="24"/>
          </w:rPr>
          <w:t xml:space="preserve">CRIMINAL JUSTICE </w:t>
        </w:r>
        <w:r>
          <w:rPr>
            <w:rFonts w:ascii="Times New Roman" w:hAnsi="Times New Roman" w:cs="Times New Roman"/>
            <w:sz w:val="24"/>
            <w:szCs w:val="24"/>
          </w:rPr>
          <w:t xml:space="preserve">                                                                                                                    </w:t>
        </w:r>
        <w:r w:rsidRPr="001C12B1">
          <w:rPr>
            <w:rFonts w:ascii="Times New Roman" w:hAnsi="Times New Roman" w:cs="Times New Roman"/>
            <w:sz w:val="24"/>
            <w:szCs w:val="24"/>
          </w:rPr>
          <w:fldChar w:fldCharType="begin"/>
        </w:r>
        <w:r w:rsidRPr="001C12B1">
          <w:rPr>
            <w:rFonts w:ascii="Times New Roman" w:hAnsi="Times New Roman" w:cs="Times New Roman"/>
            <w:sz w:val="24"/>
            <w:szCs w:val="24"/>
          </w:rPr>
          <w:instrText xml:space="preserve"> PAGE   \* MERGEFORMAT </w:instrText>
        </w:r>
        <w:r w:rsidRPr="001C12B1">
          <w:rPr>
            <w:rFonts w:ascii="Times New Roman" w:hAnsi="Times New Roman" w:cs="Times New Roman"/>
            <w:sz w:val="24"/>
            <w:szCs w:val="24"/>
          </w:rPr>
          <w:fldChar w:fldCharType="separate"/>
        </w:r>
        <w:r w:rsidR="00CE767B">
          <w:rPr>
            <w:rFonts w:ascii="Times New Roman" w:hAnsi="Times New Roman" w:cs="Times New Roman"/>
            <w:noProof/>
            <w:sz w:val="24"/>
            <w:szCs w:val="24"/>
          </w:rPr>
          <w:t>2</w:t>
        </w:r>
        <w:r w:rsidRPr="001C12B1">
          <w:rPr>
            <w:rFonts w:ascii="Times New Roman" w:hAnsi="Times New Roman" w:cs="Times New Roman"/>
            <w:noProof/>
            <w:sz w:val="24"/>
            <w:szCs w:val="24"/>
          </w:rPr>
          <w:fldChar w:fldCharType="end"/>
        </w:r>
      </w:p>
    </w:sdtContent>
  </w:sdt>
  <w:p w:rsidR="001C12B1" w:rsidRDefault="001C12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47197945"/>
      <w:docPartObj>
        <w:docPartGallery w:val="Page Numbers (Top of Page)"/>
        <w:docPartUnique/>
      </w:docPartObj>
    </w:sdtPr>
    <w:sdtEndPr>
      <w:rPr>
        <w:noProof/>
      </w:rPr>
    </w:sdtEndPr>
    <w:sdtContent>
      <w:p w:rsidR="001C12B1" w:rsidRPr="001C12B1" w:rsidRDefault="001C12B1">
        <w:pPr>
          <w:pStyle w:val="Header"/>
          <w:jc w:val="right"/>
          <w:rPr>
            <w:rFonts w:ascii="Times New Roman" w:hAnsi="Times New Roman" w:cs="Times New Roman"/>
            <w:sz w:val="24"/>
            <w:szCs w:val="24"/>
          </w:rPr>
        </w:pPr>
        <w:r w:rsidRPr="001C12B1">
          <w:rPr>
            <w:rFonts w:ascii="Times New Roman" w:hAnsi="Times New Roman" w:cs="Times New Roman"/>
            <w:sz w:val="24"/>
            <w:szCs w:val="24"/>
          </w:rPr>
          <w:t xml:space="preserve">Running Head: CRIMINAL JUSTICE </w:t>
        </w:r>
        <w:r>
          <w:rPr>
            <w:rFonts w:ascii="Times New Roman" w:hAnsi="Times New Roman" w:cs="Times New Roman"/>
            <w:sz w:val="24"/>
            <w:szCs w:val="24"/>
          </w:rPr>
          <w:t xml:space="preserve">                                                                                           </w:t>
        </w:r>
        <w:r w:rsidRPr="001C12B1">
          <w:rPr>
            <w:rFonts w:ascii="Times New Roman" w:hAnsi="Times New Roman" w:cs="Times New Roman"/>
            <w:sz w:val="24"/>
            <w:szCs w:val="24"/>
          </w:rPr>
          <w:fldChar w:fldCharType="begin"/>
        </w:r>
        <w:r w:rsidRPr="001C12B1">
          <w:rPr>
            <w:rFonts w:ascii="Times New Roman" w:hAnsi="Times New Roman" w:cs="Times New Roman"/>
            <w:sz w:val="24"/>
            <w:szCs w:val="24"/>
          </w:rPr>
          <w:instrText xml:space="preserve"> PAGE   \* MERGEFORMAT </w:instrText>
        </w:r>
        <w:r w:rsidRPr="001C12B1">
          <w:rPr>
            <w:rFonts w:ascii="Times New Roman" w:hAnsi="Times New Roman" w:cs="Times New Roman"/>
            <w:sz w:val="24"/>
            <w:szCs w:val="24"/>
          </w:rPr>
          <w:fldChar w:fldCharType="separate"/>
        </w:r>
        <w:r w:rsidR="00CE767B">
          <w:rPr>
            <w:rFonts w:ascii="Times New Roman" w:hAnsi="Times New Roman" w:cs="Times New Roman"/>
            <w:noProof/>
            <w:sz w:val="24"/>
            <w:szCs w:val="24"/>
          </w:rPr>
          <w:t>1</w:t>
        </w:r>
        <w:r w:rsidRPr="001C12B1">
          <w:rPr>
            <w:rFonts w:ascii="Times New Roman" w:hAnsi="Times New Roman" w:cs="Times New Roman"/>
            <w:noProof/>
            <w:sz w:val="24"/>
            <w:szCs w:val="24"/>
          </w:rPr>
          <w:fldChar w:fldCharType="end"/>
        </w:r>
      </w:p>
    </w:sdtContent>
  </w:sdt>
  <w:p w:rsidR="001C12B1" w:rsidRDefault="001C12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1DA"/>
    <w:rsid w:val="000A2264"/>
    <w:rsid w:val="000B6CFC"/>
    <w:rsid w:val="000E7DC7"/>
    <w:rsid w:val="001340E0"/>
    <w:rsid w:val="001C12B1"/>
    <w:rsid w:val="00286314"/>
    <w:rsid w:val="00345855"/>
    <w:rsid w:val="003546F1"/>
    <w:rsid w:val="00374E67"/>
    <w:rsid w:val="003937AE"/>
    <w:rsid w:val="003D57BC"/>
    <w:rsid w:val="00427C87"/>
    <w:rsid w:val="00487CE4"/>
    <w:rsid w:val="00594156"/>
    <w:rsid w:val="005E0AAC"/>
    <w:rsid w:val="005F1BF2"/>
    <w:rsid w:val="006711DA"/>
    <w:rsid w:val="00691257"/>
    <w:rsid w:val="006E49EE"/>
    <w:rsid w:val="006F3DDE"/>
    <w:rsid w:val="007B2FEF"/>
    <w:rsid w:val="008019DC"/>
    <w:rsid w:val="008348A4"/>
    <w:rsid w:val="008E0CF0"/>
    <w:rsid w:val="008E383D"/>
    <w:rsid w:val="009C0144"/>
    <w:rsid w:val="00A75D85"/>
    <w:rsid w:val="00AF1D17"/>
    <w:rsid w:val="00BE13CB"/>
    <w:rsid w:val="00C17E0A"/>
    <w:rsid w:val="00C37F4B"/>
    <w:rsid w:val="00C6024F"/>
    <w:rsid w:val="00C96A96"/>
    <w:rsid w:val="00CE767B"/>
    <w:rsid w:val="00CF4B9F"/>
    <w:rsid w:val="00DA3AD0"/>
    <w:rsid w:val="00EB3472"/>
    <w:rsid w:val="00EF5EC2"/>
    <w:rsid w:val="00F30342"/>
    <w:rsid w:val="00F914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07BE32-B924-4DEF-9298-15BF1C437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96A96"/>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01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0144"/>
    <w:rPr>
      <w:rFonts w:ascii="Tahoma" w:hAnsi="Tahoma" w:cs="Tahoma"/>
      <w:sz w:val="16"/>
      <w:szCs w:val="16"/>
    </w:rPr>
  </w:style>
  <w:style w:type="character" w:customStyle="1" w:styleId="Heading1Char">
    <w:name w:val="Heading 1 Char"/>
    <w:basedOn w:val="DefaultParagraphFont"/>
    <w:link w:val="Heading1"/>
    <w:uiPriority w:val="9"/>
    <w:rsid w:val="00C96A96"/>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C96A96"/>
  </w:style>
  <w:style w:type="paragraph" w:styleId="ListParagraph">
    <w:name w:val="List Paragraph"/>
    <w:basedOn w:val="Normal"/>
    <w:uiPriority w:val="34"/>
    <w:qFormat/>
    <w:rsid w:val="00C96A96"/>
    <w:pPr>
      <w:ind w:left="720"/>
      <w:contextualSpacing/>
    </w:pPr>
  </w:style>
  <w:style w:type="paragraph" w:styleId="Header">
    <w:name w:val="header"/>
    <w:basedOn w:val="Normal"/>
    <w:link w:val="HeaderChar"/>
    <w:uiPriority w:val="99"/>
    <w:unhideWhenUsed/>
    <w:rsid w:val="001C12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12B1"/>
  </w:style>
  <w:style w:type="paragraph" w:styleId="Footer">
    <w:name w:val="footer"/>
    <w:basedOn w:val="Normal"/>
    <w:link w:val="FooterChar"/>
    <w:uiPriority w:val="99"/>
    <w:unhideWhenUsed/>
    <w:rsid w:val="001C12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12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Sch06</b:Tag>
    <b:SourceType>JournalArticle</b:SourceType>
    <b:Guid>{8D3D4278-387B-4DC9-A6E3-15945F600532}</b:Guid>
    <b:Author>
      <b:Author>
        <b:NameList>
          <b:Person>
            <b:Last>Scheider</b:Last>
            <b:First>M.</b:First>
            <b:Middle>&amp; Chapman</b:Middle>
          </b:Person>
        </b:NameList>
      </b:Author>
    </b:Author>
    <b:Title>Community policing and terrorism </b:Title>
    <b:JournalName>Homeland Security Institute Review</b:JournalName>
    <b:Year>2006</b:Year>
    <b:RefOrder>1</b:RefOrder>
  </b:Source>
  <b:Source>
    <b:Tag>Hic17</b:Tag>
    <b:SourceType>JournalArticle</b:SourceType>
    <b:Guid>{55932A86-3A16-4B6A-876B-E67B12974086}</b:Guid>
    <b:Author>
      <b:Author>
        <b:NameList>
          <b:Person>
            <b:Last>Hickman</b:Last>
            <b:First>M.J.</b:First>
          </b:Person>
        </b:NameList>
      </b:Author>
    </b:Author>
    <b:Title>Intelligence gathering and networking</b:Title>
    <b:JournalName>Homeland security: Best practices for local government</b:JournalName>
    <b:Year>2017</b:Year>
    <b:Pages>23-27</b:Pages>
    <b:RefOrder>2</b:RefOrder>
  </b:Source>
  <b:Source>
    <b:Tag>Fri14</b:Tag>
    <b:SourceType>Book</b:SourceType>
    <b:Guid>{C6036205-0EE4-46BE-BF1B-626ECDE84916}</b:Guid>
    <b:Author>
      <b:Author>
        <b:NameList>
          <b:Person>
            <b:Last>Friedman</b:Last>
            <b:First>B.</b:First>
          </b:Person>
        </b:NameList>
      </b:Author>
    </b:Author>
    <b:Title>Homeland Security. Foreign Policy</b:Title>
    <b:JournalName>New York: St. Martin’s Press.</b:JournalName>
    <b:Year>2014</b:Year>
    <b:City>New York</b:City>
    <b:Publisher>New York Times</b:Publisher>
    <b:RefOrder>3</b:RefOrder>
  </b:Source>
  <b:Source>
    <b:Tag>Fly10</b:Tag>
    <b:SourceType>Book</b:SourceType>
    <b:Guid>{4D47FC59-641A-40C0-8670-CCB5D0B60724}</b:Guid>
    <b:Author>
      <b:Author>
        <b:NameList>
          <b:Person>
            <b:Last>Flynn</b:Last>
            <b:First>Stephen</b:First>
          </b:Person>
        </b:NameList>
      </b:Author>
    </b:Author>
    <b:Title>America the vulnerable: How our government is failing toprotect us from terrorism.</b:Title>
    <b:Year>2010</b:Year>
    <b:City>New York</b:City>
    <b:Publisher>HarperCollins Publishers</b:Publisher>
    <b:RefOrder>4</b:RefOrder>
  </b:Source>
  <b:Source>
    <b:Tag>Cai04</b:Tag>
    <b:SourceType>Book</b:SourceType>
    <b:Guid>{C1ADF664-9A97-4968-83D3-AB76F8708313}</b:Guid>
    <b:Title>The impact of the September 11 attacks on Arab and Muslim communities in the United States</b:Title>
    <b:Year>2004</b:Year>
    <b:City>New York</b:City>
    <b:Publisher>The New Press.</b:Publisher>
    <b:Author>
      <b:Author>
        <b:NameList>
          <b:Person>
            <b:Last>Cainkar</b:Last>
            <b:First>Louise</b:First>
          </b:Person>
        </b:NameList>
      </b:Author>
    </b:Author>
    <b:RefOrder>5</b:RefOrder>
  </b:Source>
  <b:Source>
    <b:Tag>Rus13</b:Tag>
    <b:SourceType>JournalArticle</b:SourceType>
    <b:Guid>{3FC57C11-67E3-466F-8059-0D9D4308DA33}</b:Guid>
    <b:Author>
      <b:Author>
        <b:NameList>
          <b:Person>
            <b:Last>Russo</b:Last>
            <b:First>J.</b:First>
            <b:Middle>&amp; Labriola</b:Middle>
          </b:Person>
        </b:NameList>
      </b:Author>
    </b:Author>
    <b:Title>Information sharing by local agencies.</b:Title>
    <b:JournalName>International City/County Management Association</b:JournalName>
    <b:Year>2013</b:Year>
    <b:Pages>29-32</b:Pages>
    <b:RefOrder>1</b:RefOrder>
  </b:Source>
  <b:Source>
    <b:Tag>Pel14</b:Tag>
    <b:SourceType>JournalArticle</b:SourceType>
    <b:Guid>{467B8F62-8C6D-46CA-8EAB-DA8D0021EA49}</b:Guid>
    <b:Author>
      <b:Author>
        <b:NameList>
          <b:Person>
            <b:Last>Pelfrey</b:Last>
            <b:First>W.</b:First>
          </b:Person>
        </b:NameList>
      </b:Author>
    </b:Author>
    <b:Title>The cycle of preparedness: Establishing a framework to prepare for terrorist attack</b:Title>
    <b:JournalName>Journal of Homeland Security and Emergency Management</b:JournalName>
    <b:Year>2014</b:Year>
    <b:Pages>21-30</b:Pages>
    <b:RefOrder>2</b:RefOrder>
  </b:Source>
  <b:Source>
    <b:Tag>Tha15</b:Tag>
    <b:SourceType>JournalArticle</b:SourceType>
    <b:Guid>{986E99A1-61B8-4770-A86A-50C8FD0AD6D8}</b:Guid>
    <b:Author>
      <b:Author>
        <b:NameList>
          <b:Person>
            <b:Last>Thacher</b:Last>
            <b:First>David</b:First>
          </b:Person>
        </b:NameList>
      </b:Author>
    </b:Author>
    <b:Title>The local role in homeland security</b:Title>
    <b:JournalName>Law &amp; Society</b:JournalName>
    <b:Year>2015</b:Year>
    <b:Pages>635-676</b:Pages>
    <b:RefOrder>3</b:RefOrder>
  </b:Source>
  <b:Source>
    <b:Tag>Whi16</b:Tag>
    <b:SourceType>JournalArticle</b:SourceType>
    <b:Guid>{532015DD-C586-4B19-9031-F69AC2C2B829}</b:Guid>
    <b:Author>
      <b:Author>
        <b:NameList>
          <b:Person>
            <b:Last>Whitaker</b:Last>
            <b:First>Gordon</b:First>
          </b:Person>
        </b:NameList>
      </b:Author>
    </b:Author>
    <b:Title>Discovering the impact of community policing</b:Title>
    <b:JournalName>Journal of Research in Crime and Delinquency</b:JournalName>
    <b:Year>2016</b:Year>
    <b:Pages>76-92</b:Pages>
    <b:RefOrder>4</b:RefOrder>
  </b:Source>
  <b:Source>
    <b:Tag>Wel14</b:Tag>
    <b:SourceType>JournalArticle</b:SourceType>
    <b:Guid>{B1ABA821-52DD-4F0B-801B-98F0EACC9DA2}</b:Guid>
    <b:Author>
      <b:Author>
        <b:NameList>
          <b:Person>
            <b:Last>Welch</b:Last>
            <b:First>Michael.</b:First>
          </b:Person>
        </b:NameList>
      </b:Author>
    </b:Author>
    <b:Title>Trampling human rights in the war on terror: Implications to the sociology of denial</b:Title>
    <b:JournalName>Critical Criminology</b:JournalName>
    <b:Year>2014</b:Year>
    <b:Pages>1-20</b:Pages>
    <b:RefOrder>5</b:RefOrder>
  </b:Source>
</b:Sources>
</file>

<file path=customXml/itemProps1.xml><?xml version="1.0" encoding="utf-8"?>
<ds:datastoreItem xmlns:ds="http://schemas.openxmlformats.org/officeDocument/2006/customXml" ds:itemID="{458E38F7-8E1A-4302-B697-D29A5116F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1008</Words>
  <Characters>5746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Zack</dc:creator>
  <cp:keywords/>
  <dc:description/>
  <cp:lastModifiedBy>vinny</cp:lastModifiedBy>
  <cp:revision>2</cp:revision>
  <dcterms:created xsi:type="dcterms:W3CDTF">2018-12-10T19:32:00Z</dcterms:created>
  <dcterms:modified xsi:type="dcterms:W3CDTF">2018-12-10T19:32:00Z</dcterms:modified>
</cp:coreProperties>
</file>